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4322" w14:textId="77777777" w:rsidR="00E745BF" w:rsidRPr="00C05254" w:rsidRDefault="00E745BF" w:rsidP="00E745BF">
      <w:pPr>
        <w:numPr>
          <w:ilvl w:val="0"/>
          <w:numId w:val="1"/>
        </w:numPr>
        <w:spacing w:line="0" w:lineRule="atLeast"/>
        <w:rPr>
          <w:rFonts w:eastAsia="標楷體"/>
          <w:b/>
          <w:bCs/>
          <w:sz w:val="36"/>
          <w:szCs w:val="36"/>
        </w:rPr>
      </w:pPr>
      <w:r w:rsidRPr="00C05254">
        <w:rPr>
          <w:rFonts w:eastAsia="標楷體"/>
          <w:b/>
          <w:bCs/>
          <w:sz w:val="36"/>
          <w:szCs w:val="36"/>
        </w:rPr>
        <w:t>比賽制度</w:t>
      </w:r>
    </w:p>
    <w:tbl>
      <w:tblPr>
        <w:tblW w:w="9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7026"/>
        <w:gridCol w:w="236"/>
      </w:tblGrid>
      <w:tr w:rsidR="00E745BF" w:rsidRPr="00C05254" w14:paraId="6E2C3B1F" w14:textId="77777777" w:rsidTr="00FA67BB">
        <w:trPr>
          <w:gridAfter w:val="1"/>
          <w:wAfter w:w="236" w:type="dxa"/>
          <w:trHeight w:val="1581"/>
        </w:trPr>
        <w:tc>
          <w:tcPr>
            <w:tcW w:w="1134" w:type="dxa"/>
          </w:tcPr>
          <w:p w14:paraId="0ED0178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022E43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比賽制度</w:t>
            </w:r>
          </w:p>
        </w:tc>
        <w:tc>
          <w:tcPr>
            <w:tcW w:w="7026" w:type="dxa"/>
          </w:tcPr>
          <w:p w14:paraId="3599F3D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本規則係採用美國奧瑞岡式辯論制度</w:t>
            </w:r>
            <w:r w:rsidRPr="00C05254">
              <w:rPr>
                <w:rFonts w:eastAsia="標楷體"/>
                <w:sz w:val="28"/>
                <w:szCs w:val="28"/>
              </w:rPr>
              <w:t>(Oregon Style Debate)</w:t>
            </w:r>
            <w:r w:rsidRPr="00C05254">
              <w:rPr>
                <w:rFonts w:eastAsia="標楷體"/>
                <w:sz w:val="28"/>
                <w:szCs w:val="28"/>
              </w:rPr>
              <w:t>，即將英美法庭中交互質詢答辯的模式融入辯論之中，雙方針對特定的主題進行明確之討論與辯駁。</w:t>
            </w:r>
          </w:p>
        </w:tc>
      </w:tr>
      <w:tr w:rsidR="00E745BF" w:rsidRPr="00C05254" w14:paraId="63837568" w14:textId="77777777" w:rsidTr="00FA67BB">
        <w:trPr>
          <w:gridAfter w:val="1"/>
          <w:wAfter w:w="236" w:type="dxa"/>
          <w:trHeight w:val="1263"/>
        </w:trPr>
        <w:tc>
          <w:tcPr>
            <w:tcW w:w="1134" w:type="dxa"/>
          </w:tcPr>
          <w:p w14:paraId="31E5010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9666C6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比賽隊伍</w:t>
            </w:r>
          </w:p>
        </w:tc>
        <w:tc>
          <w:tcPr>
            <w:tcW w:w="7026" w:type="dxa"/>
          </w:tcPr>
          <w:p w14:paraId="295957A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每場次應有兩隊參加比賽，分別擔任正方及反方，每隊出賽三人，採『三三三制』，即申論三分鐘、質詢三分鐘、結論三分鐘。</w:t>
            </w:r>
          </w:p>
        </w:tc>
      </w:tr>
      <w:tr w:rsidR="00E745BF" w:rsidRPr="00C05254" w14:paraId="7CAFA115" w14:textId="77777777" w:rsidTr="00FA67BB">
        <w:trPr>
          <w:gridAfter w:val="1"/>
          <w:wAfter w:w="236" w:type="dxa"/>
          <w:trHeight w:val="1267"/>
        </w:trPr>
        <w:tc>
          <w:tcPr>
            <w:tcW w:w="1134" w:type="dxa"/>
          </w:tcPr>
          <w:p w14:paraId="453C004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9E39A6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比賽成員</w:t>
            </w:r>
          </w:p>
        </w:tc>
        <w:tc>
          <w:tcPr>
            <w:tcW w:w="7026" w:type="dxa"/>
          </w:tcPr>
          <w:p w14:paraId="1BA74FD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各分會應自基本會員中遴選領隊一人隊員三</w:t>
            </w:r>
            <w:r w:rsidRPr="00C05254">
              <w:rPr>
                <w:rFonts w:eastAsia="標楷體"/>
                <w:sz w:val="28"/>
                <w:szCs w:val="28"/>
              </w:rPr>
              <w:t>~</w:t>
            </w:r>
            <w:r w:rsidRPr="00C05254">
              <w:rPr>
                <w:rFonts w:eastAsia="標楷體"/>
                <w:sz w:val="28"/>
                <w:szCs w:val="28"/>
              </w:rPr>
              <w:t>八人參加比賽。報名表應於賽前</w:t>
            </w:r>
            <w:r w:rsidRPr="00C05254">
              <w:rPr>
                <w:rFonts w:eastAsia="標楷體"/>
                <w:sz w:val="28"/>
                <w:szCs w:val="28"/>
              </w:rPr>
              <w:t>20</w:t>
            </w:r>
            <w:r w:rsidRPr="00C05254">
              <w:rPr>
                <w:rFonts w:eastAsia="標楷體"/>
                <w:sz w:val="28"/>
                <w:szCs w:val="28"/>
              </w:rPr>
              <w:t>日送交主辦單位，並於領隊會議中公告周知。</w:t>
            </w:r>
          </w:p>
        </w:tc>
      </w:tr>
      <w:tr w:rsidR="00E745BF" w:rsidRPr="00C05254" w14:paraId="156B0841" w14:textId="77777777" w:rsidTr="00FA67BB">
        <w:trPr>
          <w:gridAfter w:val="1"/>
          <w:wAfter w:w="236" w:type="dxa"/>
          <w:trHeight w:val="562"/>
        </w:trPr>
        <w:tc>
          <w:tcPr>
            <w:tcW w:w="1134" w:type="dxa"/>
          </w:tcPr>
          <w:p w14:paraId="78C38DA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11D1BA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比賽場地</w:t>
            </w:r>
          </w:p>
        </w:tc>
        <w:tc>
          <w:tcPr>
            <w:tcW w:w="7026" w:type="dxa"/>
          </w:tcPr>
          <w:p w14:paraId="54BA982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辯論比賽場地佈置，如圖示說明：</w:t>
            </w:r>
          </w:p>
        </w:tc>
      </w:tr>
      <w:tr w:rsidR="00E745BF" w:rsidRPr="00C05254" w14:paraId="3DFBA479" w14:textId="77777777" w:rsidTr="00FA67BB">
        <w:tc>
          <w:tcPr>
            <w:tcW w:w="1134" w:type="dxa"/>
          </w:tcPr>
          <w:p w14:paraId="4628518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CC461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26" w:type="dxa"/>
          </w:tcPr>
          <w:p w14:paraId="1EA9B3FA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發言台</w:t>
            </w:r>
          </w:p>
          <w:p w14:paraId="6F6A4C91" w14:textId="77777777" w:rsidR="00E745BF" w:rsidRPr="00C05254" w:rsidRDefault="00E745BF" w:rsidP="00FA67BB">
            <w:pPr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正一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反一</w:t>
            </w:r>
          </w:p>
          <w:p w14:paraId="5C085335" w14:textId="77777777" w:rsidR="00E745BF" w:rsidRPr="00C05254" w:rsidRDefault="00E745BF" w:rsidP="00FA67BB">
            <w:pPr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正二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反二</w:t>
            </w:r>
          </w:p>
          <w:p w14:paraId="466CEDE6" w14:textId="77777777" w:rsidR="00E745BF" w:rsidRPr="00C05254" w:rsidRDefault="00E745BF" w:rsidP="00FA67BB">
            <w:pPr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正三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反三</w:t>
            </w:r>
          </w:p>
          <w:p w14:paraId="5BEF5BA2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89B2FD8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 xml:space="preserve">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主席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評審</w:t>
            </w:r>
          </w:p>
          <w:p w14:paraId="44872AB7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計時計分</w:t>
            </w:r>
          </w:p>
          <w:p w14:paraId="107E7FA2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  <w:r w:rsidRPr="00C05254">
              <w:rPr>
                <w:rFonts w:eastAsia="標楷體"/>
                <w:sz w:val="28"/>
                <w:szCs w:val="28"/>
              </w:rPr>
              <w:t xml:space="preserve"> 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領隊</w:t>
            </w:r>
            <w:r w:rsidRPr="00C05254">
              <w:rPr>
                <w:rFonts w:eastAsia="標楷體"/>
                <w:sz w:val="28"/>
                <w:szCs w:val="28"/>
              </w:rPr>
              <w:t xml:space="preserve">         </w:t>
            </w:r>
            <w:r w:rsidRPr="00C05254">
              <w:rPr>
                <w:rFonts w:eastAsia="標楷體"/>
                <w:sz w:val="28"/>
                <w:szCs w:val="28"/>
                <w:bdr w:val="single" w:sz="4" w:space="0" w:color="auto"/>
              </w:rPr>
              <w:t>領隊</w:t>
            </w:r>
          </w:p>
          <w:p w14:paraId="5FF31276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236" w:type="dxa"/>
          </w:tcPr>
          <w:p w14:paraId="0B1823F1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38279DAE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62D900D6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3A020FC6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7C23E655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08484F0E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590D8F72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7844ED90" w14:textId="77777777" w:rsidR="00E745BF" w:rsidRPr="00C05254" w:rsidRDefault="00E745BF" w:rsidP="00FA67BB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075AB5C3" w14:textId="77777777" w:rsidR="00E745BF" w:rsidRPr="00C05254" w:rsidRDefault="00E745BF" w:rsidP="00FA67B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745BF" w:rsidRPr="00C05254" w14:paraId="7A70BD6A" w14:textId="77777777" w:rsidTr="00FA67BB">
        <w:trPr>
          <w:gridAfter w:val="1"/>
          <w:wAfter w:w="236" w:type="dxa"/>
          <w:trHeight w:val="562"/>
        </w:trPr>
        <w:tc>
          <w:tcPr>
            <w:tcW w:w="1134" w:type="dxa"/>
          </w:tcPr>
          <w:p w14:paraId="79E19D5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F5E9F5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出場程序</w:t>
            </w:r>
          </w:p>
        </w:tc>
        <w:tc>
          <w:tcPr>
            <w:tcW w:w="7026" w:type="dxa"/>
          </w:tcPr>
          <w:p w14:paraId="4C14EE55" w14:textId="77777777" w:rsidR="00E745BF" w:rsidRPr="00C05254" w:rsidRDefault="00E745BF" w:rsidP="00FA67BB">
            <w:pPr>
              <w:tabs>
                <w:tab w:val="left" w:pos="2292"/>
              </w:tabs>
              <w:spacing w:line="0" w:lineRule="atLeast"/>
              <w:ind w:left="12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1.</w:t>
            </w:r>
            <w:r w:rsidRPr="00C05254">
              <w:rPr>
                <w:rFonts w:eastAsia="標楷體"/>
                <w:sz w:val="28"/>
                <w:szCs w:val="28"/>
              </w:rPr>
              <w:t>正方一辯申論</w:t>
            </w:r>
            <w:r w:rsidRPr="00C05254">
              <w:rPr>
                <w:rFonts w:eastAsia="標楷體"/>
                <w:sz w:val="28"/>
                <w:szCs w:val="28"/>
              </w:rPr>
              <w:tab/>
              <w:t>2.</w:t>
            </w:r>
            <w:r w:rsidRPr="00C05254">
              <w:rPr>
                <w:rFonts w:eastAsia="標楷體"/>
                <w:sz w:val="28"/>
                <w:szCs w:val="28"/>
              </w:rPr>
              <w:t>反方二辯質詢</w:t>
            </w:r>
          </w:p>
          <w:p w14:paraId="5A07FF28" w14:textId="77777777" w:rsidR="00E745BF" w:rsidRPr="00C05254" w:rsidRDefault="00E745BF" w:rsidP="00FA67BB">
            <w:pPr>
              <w:tabs>
                <w:tab w:val="left" w:pos="2292"/>
              </w:tabs>
              <w:spacing w:line="0" w:lineRule="atLeast"/>
              <w:ind w:left="12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3.</w:t>
            </w:r>
            <w:r w:rsidRPr="00C05254">
              <w:rPr>
                <w:rFonts w:eastAsia="標楷體"/>
                <w:sz w:val="28"/>
                <w:szCs w:val="28"/>
              </w:rPr>
              <w:t>反方一辯申論</w:t>
            </w:r>
            <w:r w:rsidRPr="00C05254">
              <w:rPr>
                <w:rFonts w:eastAsia="標楷體"/>
                <w:sz w:val="28"/>
                <w:szCs w:val="28"/>
              </w:rPr>
              <w:tab/>
              <w:t>4.</w:t>
            </w:r>
            <w:r w:rsidRPr="00C05254">
              <w:rPr>
                <w:rFonts w:eastAsia="標楷體"/>
                <w:sz w:val="28"/>
                <w:szCs w:val="28"/>
              </w:rPr>
              <w:t>正方三辯質詢</w:t>
            </w:r>
          </w:p>
          <w:p w14:paraId="7FD477EC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5.</w:t>
            </w:r>
            <w:r w:rsidRPr="00C05254">
              <w:rPr>
                <w:rFonts w:eastAsia="標楷體"/>
                <w:sz w:val="28"/>
                <w:szCs w:val="28"/>
              </w:rPr>
              <w:t>正方二辯申論</w:t>
            </w:r>
            <w:r w:rsidRPr="00C05254">
              <w:rPr>
                <w:rFonts w:eastAsia="標楷體"/>
                <w:sz w:val="28"/>
                <w:szCs w:val="28"/>
              </w:rPr>
              <w:tab/>
              <w:t>6.</w:t>
            </w:r>
            <w:r w:rsidRPr="00C05254">
              <w:rPr>
                <w:rFonts w:eastAsia="標楷體"/>
                <w:sz w:val="28"/>
                <w:szCs w:val="28"/>
              </w:rPr>
              <w:t>反方三辯質詢</w:t>
            </w:r>
          </w:p>
          <w:p w14:paraId="15098323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7.</w:t>
            </w:r>
            <w:r w:rsidRPr="00C05254">
              <w:rPr>
                <w:rFonts w:eastAsia="標楷體"/>
                <w:sz w:val="28"/>
                <w:szCs w:val="28"/>
              </w:rPr>
              <w:t>反方二辯申論</w:t>
            </w:r>
            <w:r w:rsidRPr="00C05254">
              <w:rPr>
                <w:rFonts w:eastAsia="標楷體"/>
                <w:sz w:val="28"/>
                <w:szCs w:val="28"/>
              </w:rPr>
              <w:tab/>
              <w:t>8.</w:t>
            </w:r>
            <w:r w:rsidRPr="00C05254">
              <w:rPr>
                <w:rFonts w:eastAsia="標楷體"/>
                <w:sz w:val="28"/>
                <w:szCs w:val="28"/>
              </w:rPr>
              <w:t>正方一辯質詢</w:t>
            </w:r>
          </w:p>
          <w:p w14:paraId="28F8867F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9.</w:t>
            </w:r>
            <w:r w:rsidRPr="00C05254">
              <w:rPr>
                <w:rFonts w:eastAsia="標楷體"/>
                <w:sz w:val="28"/>
                <w:szCs w:val="28"/>
              </w:rPr>
              <w:t>正方三辯申論</w:t>
            </w:r>
            <w:r w:rsidRPr="00C05254">
              <w:rPr>
                <w:rFonts w:eastAsia="標楷體"/>
                <w:sz w:val="28"/>
                <w:szCs w:val="28"/>
              </w:rPr>
              <w:tab/>
              <w:t>10.</w:t>
            </w:r>
            <w:r w:rsidRPr="00C05254">
              <w:rPr>
                <w:rFonts w:eastAsia="標楷體"/>
                <w:sz w:val="28"/>
                <w:szCs w:val="28"/>
              </w:rPr>
              <w:t>反方一辯質詢</w:t>
            </w:r>
          </w:p>
          <w:p w14:paraId="614C7320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11.</w:t>
            </w:r>
            <w:r w:rsidRPr="00C05254">
              <w:rPr>
                <w:rFonts w:eastAsia="標楷體"/>
                <w:sz w:val="28"/>
                <w:szCs w:val="28"/>
              </w:rPr>
              <w:t>反方三辯申論</w:t>
            </w:r>
            <w:r w:rsidRPr="00C05254">
              <w:rPr>
                <w:rFonts w:eastAsia="標楷體"/>
                <w:sz w:val="28"/>
                <w:szCs w:val="28"/>
              </w:rPr>
              <w:tab/>
              <w:t>12.</w:t>
            </w:r>
            <w:r w:rsidRPr="00C05254">
              <w:rPr>
                <w:rFonts w:eastAsia="標楷體"/>
                <w:sz w:val="28"/>
                <w:szCs w:val="28"/>
              </w:rPr>
              <w:t>正方二辯質詢</w:t>
            </w:r>
          </w:p>
          <w:p w14:paraId="4CE98D48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/>
                <w:sz w:val="28"/>
                <w:szCs w:val="28"/>
              </w:rPr>
              <w:t>靜侯三分鐘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</w:p>
          <w:p w14:paraId="36DDEA42" w14:textId="77777777" w:rsidR="00E745BF" w:rsidRPr="00C05254" w:rsidRDefault="00E745BF" w:rsidP="00FA67BB">
            <w:pPr>
              <w:tabs>
                <w:tab w:val="left" w:pos="2292"/>
                <w:tab w:val="left" w:pos="2532"/>
              </w:tabs>
              <w:spacing w:line="0" w:lineRule="atLeast"/>
              <w:ind w:left="132" w:hanging="120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13.</w:t>
            </w:r>
            <w:r w:rsidRPr="00C05254">
              <w:rPr>
                <w:rFonts w:eastAsia="標楷體"/>
                <w:sz w:val="28"/>
                <w:szCs w:val="28"/>
              </w:rPr>
              <w:t>正</w:t>
            </w: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/>
                <w:sz w:val="28"/>
                <w:szCs w:val="28"/>
              </w:rPr>
              <w:t>反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  <w:r w:rsidRPr="00C05254">
              <w:rPr>
                <w:rFonts w:eastAsia="標楷體"/>
                <w:sz w:val="28"/>
                <w:szCs w:val="28"/>
              </w:rPr>
              <w:t>方結論</w:t>
            </w:r>
            <w:r w:rsidRPr="00C05254">
              <w:rPr>
                <w:rFonts w:eastAsia="標楷體"/>
                <w:sz w:val="28"/>
                <w:szCs w:val="28"/>
              </w:rPr>
              <w:tab/>
              <w:t>14.</w:t>
            </w:r>
            <w:r w:rsidRPr="00C05254">
              <w:rPr>
                <w:rFonts w:eastAsia="標楷體"/>
                <w:sz w:val="28"/>
                <w:szCs w:val="28"/>
              </w:rPr>
              <w:t>反</w:t>
            </w: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/>
                <w:sz w:val="28"/>
                <w:szCs w:val="28"/>
              </w:rPr>
              <w:t>正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  <w:r w:rsidRPr="00C05254">
              <w:rPr>
                <w:rFonts w:eastAsia="標楷體"/>
                <w:sz w:val="28"/>
                <w:szCs w:val="28"/>
              </w:rPr>
              <w:t>方結論</w:t>
            </w:r>
          </w:p>
        </w:tc>
      </w:tr>
      <w:tr w:rsidR="00E745BF" w:rsidRPr="00C05254" w14:paraId="769FE74C" w14:textId="77777777" w:rsidTr="00FA67BB">
        <w:trPr>
          <w:gridAfter w:val="1"/>
          <w:wAfter w:w="236" w:type="dxa"/>
          <w:trHeight w:val="1125"/>
        </w:trPr>
        <w:tc>
          <w:tcPr>
            <w:tcW w:w="1134" w:type="dxa"/>
          </w:tcPr>
          <w:p w14:paraId="521F8AB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F1A389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結論順序</w:t>
            </w:r>
          </w:p>
        </w:tc>
        <w:tc>
          <w:tcPr>
            <w:tcW w:w="7026" w:type="dxa"/>
          </w:tcPr>
          <w:p w14:paraId="4BFAFBE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申論、質詢、答辯過程均告完畢後，靜侯三分鐘進行結論。結論先後順序由正反雙方代表，在正方一辯申論前抽籤決定之。</w:t>
            </w:r>
          </w:p>
        </w:tc>
      </w:tr>
      <w:tr w:rsidR="00E745BF" w:rsidRPr="00C05254" w14:paraId="7A046583" w14:textId="77777777" w:rsidTr="00FA67BB">
        <w:trPr>
          <w:gridAfter w:val="1"/>
          <w:wAfter w:w="236" w:type="dxa"/>
          <w:trHeight w:val="1113"/>
        </w:trPr>
        <w:tc>
          <w:tcPr>
            <w:tcW w:w="1134" w:type="dxa"/>
          </w:tcPr>
          <w:p w14:paraId="6F7948E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AEE3D7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計時按鈴</w:t>
            </w:r>
          </w:p>
        </w:tc>
        <w:tc>
          <w:tcPr>
            <w:tcW w:w="7026" w:type="dxa"/>
          </w:tcPr>
          <w:p w14:paraId="40B850E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時間在二分三十秒按鈴一響，三分鐘整按鈴二響、三分二十八秒、二十九秒、三十秒各按鈴一響，三分三十秒以後每十五秒再按一響</w:t>
            </w:r>
          </w:p>
        </w:tc>
      </w:tr>
      <w:tr w:rsidR="00E745BF" w:rsidRPr="00C05254" w14:paraId="330C2457" w14:textId="77777777" w:rsidTr="00FA67BB">
        <w:trPr>
          <w:gridAfter w:val="1"/>
          <w:wAfter w:w="236" w:type="dxa"/>
        </w:trPr>
        <w:tc>
          <w:tcPr>
            <w:tcW w:w="1134" w:type="dxa"/>
          </w:tcPr>
          <w:p w14:paraId="15B74A4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3A8563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使用語言</w:t>
            </w:r>
          </w:p>
        </w:tc>
        <w:tc>
          <w:tcPr>
            <w:tcW w:w="7026" w:type="dxa"/>
          </w:tcPr>
          <w:p w14:paraId="5C012598" w14:textId="5FD258C9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雙方均不得以國語以外語言進行發言，唯有專有名詞或俚語不在此限、</w:t>
            </w:r>
            <w:r w:rsidR="0011214D">
              <w:rPr>
                <w:rFonts w:eastAsia="標楷體" w:hint="eastAsia"/>
                <w:sz w:val="28"/>
                <w:szCs w:val="28"/>
              </w:rPr>
              <w:t>但</w:t>
            </w:r>
            <w:r w:rsidRPr="00C05254">
              <w:rPr>
                <w:rFonts w:eastAsia="標楷體"/>
                <w:sz w:val="28"/>
                <w:szCs w:val="28"/>
              </w:rPr>
              <w:t>須以國語詮釋。</w:t>
            </w:r>
          </w:p>
        </w:tc>
      </w:tr>
    </w:tbl>
    <w:p w14:paraId="73DAFB90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noProof/>
          <w:sz w:val="36"/>
          <w:szCs w:val="36"/>
        </w:rPr>
      </w:pPr>
      <w:r w:rsidRPr="00C05254">
        <w:rPr>
          <w:rFonts w:eastAsia="標楷體" w:hAnsi="標楷體"/>
          <w:b/>
          <w:noProof/>
          <w:sz w:val="36"/>
          <w:szCs w:val="36"/>
        </w:rPr>
        <w:t>領隊會議</w:t>
      </w:r>
    </w:p>
    <w:tbl>
      <w:tblPr>
        <w:tblpPr w:leftFromText="180" w:rightFromText="180" w:vertAnchor="text" w:horzAnchor="margin" w:tblpX="108" w:tblpY="148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8"/>
      </w:tblGrid>
      <w:tr w:rsidR="00E745BF" w:rsidRPr="00C05254" w14:paraId="01BBDFF5" w14:textId="77777777" w:rsidTr="00FA67BB">
        <w:trPr>
          <w:trHeight w:val="1195"/>
        </w:trPr>
        <w:tc>
          <w:tcPr>
            <w:tcW w:w="1242" w:type="dxa"/>
          </w:tcPr>
          <w:p w14:paraId="32F1BAF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E9EBF7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領隊會議</w:t>
            </w:r>
          </w:p>
        </w:tc>
        <w:tc>
          <w:tcPr>
            <w:tcW w:w="6846" w:type="dxa"/>
          </w:tcPr>
          <w:p w14:paraId="2B233BD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應由主辦單位於比賽前二週負責召開，各分會由領隊或其代表出席，未出席者對會議之決議事項、不得提出任何異議。</w:t>
            </w:r>
          </w:p>
        </w:tc>
      </w:tr>
      <w:tr w:rsidR="00E745BF" w:rsidRPr="00C05254" w14:paraId="1AA72A74" w14:textId="77777777" w:rsidTr="00FA67BB">
        <w:trPr>
          <w:trHeight w:val="1552"/>
        </w:trPr>
        <w:tc>
          <w:tcPr>
            <w:tcW w:w="1242" w:type="dxa"/>
          </w:tcPr>
          <w:p w14:paraId="1F8B719A" w14:textId="77777777" w:rsidR="00E745BF" w:rsidRPr="00C05254" w:rsidRDefault="00E745BF" w:rsidP="00FA67BB">
            <w:pPr>
              <w:spacing w:line="0" w:lineRule="atLeast"/>
              <w:ind w:leftChars="-50" w:left="-120" w:rightChars="-50" w:right="-120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391F23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討論議題</w:t>
            </w:r>
          </w:p>
        </w:tc>
        <w:tc>
          <w:tcPr>
            <w:tcW w:w="6846" w:type="dxa"/>
          </w:tcPr>
          <w:p w14:paraId="5107287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會議中應對參賽各隊辯士資格及比賽的時間、地點、賽程、辯題、定義和反正立場，做成決議並公佈之；且領隊會議之決定不得以任何理由更改。</w:t>
            </w:r>
          </w:p>
        </w:tc>
      </w:tr>
    </w:tbl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1260"/>
        <w:gridCol w:w="1560"/>
        <w:gridCol w:w="6900"/>
      </w:tblGrid>
      <w:tr w:rsidR="00E745BF" w:rsidRPr="00C05254" w14:paraId="5AA9808B" w14:textId="77777777" w:rsidTr="00FA67BB">
        <w:tc>
          <w:tcPr>
            <w:tcW w:w="1260" w:type="dxa"/>
          </w:tcPr>
          <w:p w14:paraId="1A146ED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CED31F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題目立場</w:t>
            </w:r>
          </w:p>
        </w:tc>
        <w:tc>
          <w:tcPr>
            <w:tcW w:w="6900" w:type="dxa"/>
          </w:tcPr>
          <w:p w14:paraId="52A3380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辯題應為肯定句之形式。正方立場為贊成辯題之所稱，反方立場為反對辯題之所稱。在辯論過程中，雙方之論點、論證及質詢和答辯均不得與辯題、定義或己方立場相抵觸。</w:t>
            </w:r>
          </w:p>
        </w:tc>
      </w:tr>
      <w:tr w:rsidR="00E745BF" w:rsidRPr="00C05254" w14:paraId="46A08587" w14:textId="77777777" w:rsidTr="00FA67BB">
        <w:tc>
          <w:tcPr>
            <w:tcW w:w="1260" w:type="dxa"/>
          </w:tcPr>
          <w:p w14:paraId="33B5351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9C21F4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正方定義</w:t>
            </w:r>
          </w:p>
        </w:tc>
        <w:tc>
          <w:tcPr>
            <w:tcW w:w="6900" w:type="dxa"/>
          </w:tcPr>
          <w:p w14:paraId="3736A68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領隊會議當中對辯題未定義的部份，正方一辯在申論時有權做合理解釋，若反方二辯質詢時未提出質疑，即表示認同正方所做的解釋之後不得異議。</w:t>
            </w:r>
          </w:p>
        </w:tc>
      </w:tr>
      <w:tr w:rsidR="00E745BF" w:rsidRPr="00C05254" w14:paraId="559C4F8A" w14:textId="77777777" w:rsidTr="00FA67BB">
        <w:tc>
          <w:tcPr>
            <w:tcW w:w="1260" w:type="dxa"/>
          </w:tcPr>
          <w:p w14:paraId="172F741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286883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臨時會議</w:t>
            </w:r>
          </w:p>
        </w:tc>
        <w:tc>
          <w:tcPr>
            <w:tcW w:w="6900" w:type="dxa"/>
          </w:tcPr>
          <w:p w14:paraId="4E23FC8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比賽過程中之重大爭議或突發事件，得由主辦單位召集領隊及主席和評審，共同召開臨時領隊會議商討議決之。</w:t>
            </w:r>
          </w:p>
        </w:tc>
      </w:tr>
    </w:tbl>
    <w:p w14:paraId="68A44250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人員職掌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1"/>
        <w:gridCol w:w="1535"/>
        <w:gridCol w:w="6754"/>
      </w:tblGrid>
      <w:tr w:rsidR="00E745BF" w:rsidRPr="00C05254" w14:paraId="2FB7FC52" w14:textId="77777777" w:rsidTr="00FA67BB">
        <w:tc>
          <w:tcPr>
            <w:tcW w:w="1260" w:type="dxa"/>
          </w:tcPr>
          <w:p w14:paraId="0090E77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20C38A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主席</w:t>
            </w:r>
          </w:p>
        </w:tc>
        <w:tc>
          <w:tcPr>
            <w:tcW w:w="6900" w:type="dxa"/>
          </w:tcPr>
          <w:p w14:paraId="39E69E5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每場比賽應由主辦單位聘請主席一位</w:t>
            </w:r>
          </w:p>
          <w:p w14:paraId="5F55209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主持比賽之進行及維持會場之秩序</w:t>
            </w:r>
          </w:p>
          <w:p w14:paraId="5FD0D29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受理抗議或申訴事件並依規則裁決</w:t>
            </w:r>
          </w:p>
          <w:p w14:paraId="692AF2F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宣佈比賽評分結果及邀請評審講評</w:t>
            </w:r>
          </w:p>
        </w:tc>
      </w:tr>
      <w:tr w:rsidR="00E745BF" w:rsidRPr="00C05254" w14:paraId="10B52440" w14:textId="77777777" w:rsidTr="00FA67BB">
        <w:tc>
          <w:tcPr>
            <w:tcW w:w="1260" w:type="dxa"/>
          </w:tcPr>
          <w:p w14:paraId="4057A2A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D083B8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評審</w:t>
            </w:r>
          </w:p>
        </w:tc>
        <w:tc>
          <w:tcPr>
            <w:tcW w:w="6900" w:type="dxa"/>
          </w:tcPr>
          <w:p w14:paraId="3FE0C03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每場比賽應邀請三位以上單數之評審</w:t>
            </w:r>
          </w:p>
          <w:p w14:paraId="2C3A3EA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擔任比賽評分工作</w:t>
            </w:r>
          </w:p>
          <w:p w14:paraId="5182ED4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協助主席處理抗議事項</w:t>
            </w:r>
          </w:p>
          <w:p w14:paraId="26D6923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賽後給予選手講評或建議</w:t>
            </w:r>
          </w:p>
        </w:tc>
      </w:tr>
      <w:tr w:rsidR="00E745BF" w:rsidRPr="00C05254" w14:paraId="23A3CD9F" w14:textId="77777777" w:rsidTr="00FA67BB">
        <w:trPr>
          <w:trHeight w:val="1201"/>
        </w:trPr>
        <w:tc>
          <w:tcPr>
            <w:tcW w:w="1260" w:type="dxa"/>
          </w:tcPr>
          <w:p w14:paraId="103C68E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16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891C5A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計時計分</w:t>
            </w:r>
          </w:p>
        </w:tc>
        <w:tc>
          <w:tcPr>
            <w:tcW w:w="6900" w:type="dxa"/>
          </w:tcPr>
          <w:p w14:paraId="0B58800C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正反雙方各推派一人擔任計時計分：</w:t>
            </w:r>
          </w:p>
          <w:p w14:paraId="5D3500E2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負責比賽全程錄音</w:t>
            </w:r>
            <w:r w:rsidRPr="00C05254">
              <w:rPr>
                <w:rFonts w:eastAsia="標楷體" w:hint="eastAsia"/>
                <w:sz w:val="28"/>
                <w:szCs w:val="28"/>
              </w:rPr>
              <w:t>、錄影</w:t>
            </w:r>
          </w:p>
          <w:p w14:paraId="556FC49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量計和報告發言時間</w:t>
            </w:r>
          </w:p>
          <w:p w14:paraId="3BD6345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賽後統計評審評分成績</w:t>
            </w:r>
          </w:p>
        </w:tc>
      </w:tr>
      <w:tr w:rsidR="00E745BF" w:rsidRPr="00C05254" w14:paraId="6F89B211" w14:textId="77777777" w:rsidTr="00FA67BB">
        <w:tc>
          <w:tcPr>
            <w:tcW w:w="1260" w:type="dxa"/>
          </w:tcPr>
          <w:p w14:paraId="5E140D9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2599ED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</w:t>
            </w:r>
          </w:p>
        </w:tc>
        <w:tc>
          <w:tcPr>
            <w:tcW w:w="6900" w:type="dxa"/>
          </w:tcPr>
          <w:p w14:paraId="032E664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各領隊應克盡職責，維護團隊的權益</w:t>
            </w:r>
          </w:p>
          <w:p w14:paraId="2617A8E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賽前應代表該隊出席領隊會議</w:t>
            </w:r>
          </w:p>
          <w:p w14:paraId="74B6CB2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統計成績時進入計分席查看分數</w:t>
            </w:r>
          </w:p>
          <w:p w14:paraId="239D95D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結論後三分鐘內向主席提出申訴事項</w:t>
            </w:r>
          </w:p>
        </w:tc>
      </w:tr>
      <w:tr w:rsidR="00E745BF" w:rsidRPr="00C05254" w14:paraId="47B9F05F" w14:textId="77777777" w:rsidTr="00FA67BB">
        <w:tc>
          <w:tcPr>
            <w:tcW w:w="1260" w:type="dxa"/>
          </w:tcPr>
          <w:p w14:paraId="10811E0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469C31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辯士</w:t>
            </w:r>
          </w:p>
        </w:tc>
        <w:tc>
          <w:tcPr>
            <w:tcW w:w="6900" w:type="dxa"/>
          </w:tcPr>
          <w:p w14:paraId="286E2D5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各隊可自行選派隊員出場比賽：</w:t>
            </w:r>
          </w:p>
          <w:p w14:paraId="25CD156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負責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申論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質詢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答辯</w:t>
            </w:r>
            <w:r w:rsidRPr="00C05254">
              <w:rPr>
                <w:rFonts w:eastAsia="標楷體"/>
                <w:sz w:val="28"/>
                <w:szCs w:val="28"/>
              </w:rPr>
              <w:t xml:space="preserve"> </w:t>
            </w:r>
            <w:r w:rsidRPr="00C05254">
              <w:rPr>
                <w:rFonts w:eastAsia="標楷體"/>
                <w:sz w:val="28"/>
                <w:szCs w:val="28"/>
              </w:rPr>
              <w:sym w:font="Wingdings" w:char="F084"/>
            </w:r>
            <w:r w:rsidRPr="00C05254">
              <w:rPr>
                <w:rFonts w:eastAsia="標楷體"/>
                <w:sz w:val="28"/>
                <w:szCs w:val="28"/>
              </w:rPr>
              <w:t>結論</w:t>
            </w:r>
          </w:p>
        </w:tc>
      </w:tr>
      <w:tr w:rsidR="00E745BF" w:rsidRPr="00C05254" w14:paraId="24186CFB" w14:textId="77777777" w:rsidTr="00FA67BB">
        <w:tc>
          <w:tcPr>
            <w:tcW w:w="1260" w:type="dxa"/>
          </w:tcPr>
          <w:p w14:paraId="434746F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19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079BB5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替換</w:t>
            </w:r>
          </w:p>
        </w:tc>
        <w:tc>
          <w:tcPr>
            <w:tcW w:w="6900" w:type="dxa"/>
          </w:tcPr>
          <w:p w14:paraId="79148AA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領隊因故不能執行職務時，可於賽前向主席提出授權書，指定其他隊員一人代行領隊職權。但比賽開始以後主席、評審、領隊、辯士均不得中途離席或更換。</w:t>
            </w:r>
          </w:p>
        </w:tc>
      </w:tr>
      <w:tr w:rsidR="00E745BF" w:rsidRPr="00C05254" w14:paraId="4CFC203F" w14:textId="77777777" w:rsidTr="00FA67BB">
        <w:tc>
          <w:tcPr>
            <w:tcW w:w="1260" w:type="dxa"/>
          </w:tcPr>
          <w:p w14:paraId="5819AF2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C60459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就位</w:t>
            </w:r>
          </w:p>
        </w:tc>
        <w:tc>
          <w:tcPr>
            <w:tcW w:w="6900" w:type="dxa"/>
          </w:tcPr>
          <w:p w14:paraId="445A084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主辦單位應於賽前三十分鐘完成會場佈置及準備工作，主席應於賽前十五分鐘、評審應於賽前十分鐘、到達辯論比賽會場就位。</w:t>
            </w:r>
          </w:p>
        </w:tc>
      </w:tr>
      <w:tr w:rsidR="00E745BF" w:rsidRPr="00C05254" w14:paraId="42BF4E23" w14:textId="77777777" w:rsidTr="00FA67BB">
        <w:tc>
          <w:tcPr>
            <w:tcW w:w="1260" w:type="dxa"/>
          </w:tcPr>
          <w:p w14:paraId="7F6E014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A33EC5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6900" w:type="dxa"/>
          </w:tcPr>
          <w:p w14:paraId="74FDAC1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各隊參賽人員應於賽前十分鐘向主席報到，遞交辯士名單及道具清單。若至比賽時間開始十分鐘後，仍未報到或仍無法出賽者，即以棄權論，並取消該隊的各項晉級資格。</w:t>
            </w:r>
          </w:p>
        </w:tc>
      </w:tr>
    </w:tbl>
    <w:p w14:paraId="40256AA8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比賽通則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1"/>
        <w:gridCol w:w="1535"/>
        <w:gridCol w:w="6754"/>
      </w:tblGrid>
      <w:tr w:rsidR="00E745BF" w:rsidRPr="00C05254" w14:paraId="1E75D350" w14:textId="77777777" w:rsidTr="00FA67BB">
        <w:tc>
          <w:tcPr>
            <w:tcW w:w="1260" w:type="dxa"/>
          </w:tcPr>
          <w:p w14:paraId="767995F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22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17BAE0E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連繫行為</w:t>
            </w:r>
          </w:p>
        </w:tc>
        <w:tc>
          <w:tcPr>
            <w:tcW w:w="6900" w:type="dxa"/>
          </w:tcPr>
          <w:p w14:paraId="70D109E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比賽進行中，雙方出賽辯士均嚴禁與外界有任何連繫行為，當辯士在發言台上發言時亦不得有來自其他辯友之協助。</w:t>
            </w:r>
          </w:p>
        </w:tc>
      </w:tr>
      <w:tr w:rsidR="00E745BF" w:rsidRPr="00C05254" w14:paraId="3515B764" w14:textId="77777777" w:rsidTr="00FA67BB">
        <w:tc>
          <w:tcPr>
            <w:tcW w:w="1260" w:type="dxa"/>
          </w:tcPr>
          <w:p w14:paraId="2938693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23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4297C4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偽造證據</w:t>
            </w:r>
          </w:p>
        </w:tc>
        <w:tc>
          <w:tcPr>
            <w:tcW w:w="6900" w:type="dxa"/>
          </w:tcPr>
          <w:p w14:paraId="51C2B139" w14:textId="1D62B24F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正反雙方，所提陳的證據或事例必須正確，若他方能證明其為篡改、捏造者視違規。</w:t>
            </w:r>
          </w:p>
        </w:tc>
      </w:tr>
      <w:tr w:rsidR="00E745BF" w:rsidRPr="00C05254" w14:paraId="4DFB34C7" w14:textId="77777777" w:rsidTr="00FA67BB">
        <w:tc>
          <w:tcPr>
            <w:tcW w:w="1260" w:type="dxa"/>
          </w:tcPr>
          <w:p w14:paraId="1D294F7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24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4D9934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斷章取義</w:t>
            </w:r>
          </w:p>
        </w:tc>
        <w:tc>
          <w:tcPr>
            <w:tcW w:w="6900" w:type="dxa"/>
          </w:tcPr>
          <w:p w14:paraId="39F3832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辯論的過程中，在引述對方的話語時必須正確，且不得斷章取義或歪曲語意。</w:t>
            </w:r>
          </w:p>
        </w:tc>
      </w:tr>
      <w:tr w:rsidR="00E745BF" w:rsidRPr="00C05254" w14:paraId="387791B4" w14:textId="77777777" w:rsidTr="00FA67BB">
        <w:tc>
          <w:tcPr>
            <w:tcW w:w="1260" w:type="dxa"/>
          </w:tcPr>
          <w:p w14:paraId="3924865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25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941AAF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干擾發言</w:t>
            </w:r>
          </w:p>
        </w:tc>
        <w:tc>
          <w:tcPr>
            <w:tcW w:w="6900" w:type="dxa"/>
          </w:tcPr>
          <w:p w14:paraId="7748A1E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當辯士在台上發言時，除提抗議外，雙方辯士均不得有任何干擾他人發言之行為。</w:t>
            </w:r>
          </w:p>
        </w:tc>
      </w:tr>
      <w:tr w:rsidR="00E745BF" w:rsidRPr="00C05254" w14:paraId="6FB15178" w14:textId="77777777" w:rsidTr="00FA67BB">
        <w:tc>
          <w:tcPr>
            <w:tcW w:w="1260" w:type="dxa"/>
          </w:tcPr>
          <w:p w14:paraId="5E1D733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26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AD8FF9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人身攻擊</w:t>
            </w:r>
          </w:p>
        </w:tc>
        <w:tc>
          <w:tcPr>
            <w:tcW w:w="6900" w:type="dxa"/>
          </w:tcPr>
          <w:p w14:paraId="61D2D13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雙方之言論、行為，均不可涉及個人隱私，亦不得做人身攻擊或人格批評。</w:t>
            </w:r>
          </w:p>
        </w:tc>
      </w:tr>
      <w:tr w:rsidR="00E745BF" w:rsidRPr="00C05254" w14:paraId="270CD405" w14:textId="77777777" w:rsidTr="00FA67BB">
        <w:tc>
          <w:tcPr>
            <w:tcW w:w="1260" w:type="dxa"/>
          </w:tcPr>
          <w:p w14:paraId="008F59A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27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66F85F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違規利益</w:t>
            </w:r>
          </w:p>
        </w:tc>
        <w:tc>
          <w:tcPr>
            <w:tcW w:w="6900" w:type="dxa"/>
          </w:tcPr>
          <w:p w14:paraId="4F73C30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參賽辯士因為違規或發言超時，所得之利益、言論或立場均不被承認，也不得引述以做為論辯依據。</w:t>
            </w:r>
          </w:p>
        </w:tc>
      </w:tr>
    </w:tbl>
    <w:p w14:paraId="322E8D19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道具使用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41"/>
        <w:gridCol w:w="1535"/>
        <w:gridCol w:w="6754"/>
      </w:tblGrid>
      <w:tr w:rsidR="00E745BF" w:rsidRPr="00C05254" w14:paraId="69F7B04E" w14:textId="77777777" w:rsidTr="00BD1217">
        <w:tc>
          <w:tcPr>
            <w:tcW w:w="1241" w:type="dxa"/>
          </w:tcPr>
          <w:p w14:paraId="3EE7C44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28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5C61F3F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來源出處</w:t>
            </w:r>
          </w:p>
        </w:tc>
        <w:tc>
          <w:tcPr>
            <w:tcW w:w="6754" w:type="dxa"/>
          </w:tcPr>
          <w:p w14:paraId="34D85312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雙方均得以圖表、海報、書籍、器材等道具，來做為辯證之視覺輔助工具，但使用時必須證明來源或出處。</w:t>
            </w:r>
          </w:p>
        </w:tc>
      </w:tr>
      <w:tr w:rsidR="00E745BF" w:rsidRPr="00C05254" w14:paraId="719749D5" w14:textId="77777777" w:rsidTr="00BD1217">
        <w:tc>
          <w:tcPr>
            <w:tcW w:w="1241" w:type="dxa"/>
          </w:tcPr>
          <w:p w14:paraId="5E33873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29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79D70B8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使用權利</w:t>
            </w:r>
          </w:p>
        </w:tc>
        <w:tc>
          <w:tcPr>
            <w:tcW w:w="6754" w:type="dxa"/>
          </w:tcPr>
          <w:p w14:paraId="49E1AC2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道具一經使用，他方亦得相同之權利，凡毀滅性道具</w:t>
            </w:r>
            <w:r w:rsidRPr="00C05254">
              <w:rPr>
                <w:rFonts w:eastAsia="標楷體"/>
                <w:sz w:val="28"/>
                <w:szCs w:val="28"/>
              </w:rPr>
              <w:t>(</w:t>
            </w:r>
            <w:r w:rsidRPr="00C05254">
              <w:rPr>
                <w:rFonts w:eastAsia="標楷體" w:hAnsi="標楷體"/>
                <w:sz w:val="28"/>
                <w:szCs w:val="28"/>
              </w:rPr>
              <w:t>例</w:t>
            </w: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如：茶水、雞蛋、化學藥劑、食品</w:t>
            </w:r>
            <w:r w:rsidRPr="00C05254">
              <w:rPr>
                <w:rFonts w:eastAsia="標楷體"/>
                <w:sz w:val="28"/>
                <w:szCs w:val="28"/>
              </w:rPr>
              <w:t>…</w:t>
            </w:r>
            <w:r w:rsidRPr="00C05254">
              <w:rPr>
                <w:rFonts w:eastAsia="標楷體" w:hAnsi="標楷體"/>
                <w:sz w:val="28"/>
                <w:szCs w:val="28"/>
              </w:rPr>
              <w:t>等</w:t>
            </w:r>
            <w:r w:rsidRPr="00C05254">
              <w:rPr>
                <w:rFonts w:eastAsia="標楷體"/>
                <w:sz w:val="28"/>
                <w:szCs w:val="28"/>
              </w:rPr>
              <w:t>)</w:t>
            </w:r>
            <w:r w:rsidRPr="00C05254">
              <w:rPr>
                <w:rFonts w:eastAsia="標楷體" w:hAnsi="標楷體"/>
                <w:sz w:val="28"/>
                <w:szCs w:val="28"/>
              </w:rPr>
              <w:t>均應準備二份。</w:t>
            </w:r>
          </w:p>
        </w:tc>
      </w:tr>
      <w:tr w:rsidR="00E745BF" w:rsidRPr="00C05254" w14:paraId="2A324A05" w14:textId="77777777" w:rsidTr="00BD1217">
        <w:tc>
          <w:tcPr>
            <w:tcW w:w="1241" w:type="dxa"/>
          </w:tcPr>
          <w:p w14:paraId="53F86A8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30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7C1B006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張貼海報</w:t>
            </w:r>
          </w:p>
        </w:tc>
        <w:tc>
          <w:tcPr>
            <w:tcW w:w="6754" w:type="dxa"/>
          </w:tcPr>
          <w:p w14:paraId="32EC317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發言者在上台發言之前，得自行或由隊友代為張貼海報或圖表，但不得超過一分鐘。</w:t>
            </w:r>
          </w:p>
        </w:tc>
      </w:tr>
      <w:tr w:rsidR="00BD1217" w:rsidRPr="00C05254" w14:paraId="65D30C66" w14:textId="77777777" w:rsidTr="00BD1217">
        <w:tc>
          <w:tcPr>
            <w:tcW w:w="1241" w:type="dxa"/>
          </w:tcPr>
          <w:p w14:paraId="7DE0B282" w14:textId="73A3AEA8" w:rsidR="00BD1217" w:rsidRPr="00C05254" w:rsidRDefault="00BD1217" w:rsidP="00BD1217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31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35" w:type="dxa"/>
          </w:tcPr>
          <w:p w14:paraId="302D1FA9" w14:textId="760EC609" w:rsidR="00BD1217" w:rsidRPr="00C05254" w:rsidRDefault="00BD1217" w:rsidP="00BD1217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道具撤回</w:t>
            </w:r>
          </w:p>
        </w:tc>
        <w:tc>
          <w:tcPr>
            <w:tcW w:w="6754" w:type="dxa"/>
          </w:tcPr>
          <w:p w14:paraId="4E2468BD" w14:textId="0F9162AF" w:rsidR="00BD1217" w:rsidRPr="00BD1217" w:rsidRDefault="00BD1217" w:rsidP="00BD1217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D1217">
              <w:rPr>
                <w:rFonts w:eastAsia="標楷體" w:hAnsi="標楷體" w:hint="eastAsia"/>
                <w:sz w:val="28"/>
                <w:szCs w:val="28"/>
              </w:rPr>
              <w:t>經使用之道具於被質詢結束後即應撤回。</w:t>
            </w:r>
          </w:p>
        </w:tc>
      </w:tr>
    </w:tbl>
    <w:p w14:paraId="664E6699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 w:hint="eastAsia"/>
          <w:b/>
          <w:sz w:val="36"/>
          <w:szCs w:val="36"/>
        </w:rPr>
        <w:t>申</w:t>
      </w:r>
      <w:r w:rsidRPr="00C05254">
        <w:rPr>
          <w:rFonts w:eastAsia="標楷體" w:hAnsi="標楷體"/>
          <w:b/>
          <w:sz w:val="36"/>
          <w:szCs w:val="36"/>
        </w:rPr>
        <w:t>論規定</w:t>
      </w:r>
    </w:p>
    <w:tbl>
      <w:tblPr>
        <w:tblpPr w:leftFromText="180" w:rightFromText="180" w:vertAnchor="text" w:horzAnchor="margin" w:tblpX="108" w:tblpY="327"/>
        <w:tblW w:w="0" w:type="auto"/>
        <w:tblLook w:val="04A0" w:firstRow="1" w:lastRow="0" w:firstColumn="1" w:lastColumn="0" w:noHBand="0" w:noVBand="1"/>
      </w:tblPr>
      <w:tblGrid>
        <w:gridCol w:w="1367"/>
        <w:gridCol w:w="1525"/>
        <w:gridCol w:w="6746"/>
      </w:tblGrid>
      <w:tr w:rsidR="00E745BF" w:rsidRPr="00C05254" w14:paraId="037555BB" w14:textId="77777777" w:rsidTr="00810264">
        <w:tc>
          <w:tcPr>
            <w:tcW w:w="1367" w:type="dxa"/>
          </w:tcPr>
          <w:p w14:paraId="72C45ED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25" w:type="dxa"/>
          </w:tcPr>
          <w:p w14:paraId="7276B05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申論職責</w:t>
            </w:r>
          </w:p>
        </w:tc>
        <w:tc>
          <w:tcPr>
            <w:tcW w:w="6746" w:type="dxa"/>
          </w:tcPr>
          <w:p w14:paraId="4E573AB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申論者以維護己方論點，及駁斥對方論證為職責，在申論時不得對他方做任何質詢，但疑問式句型不在此限。</w:t>
            </w:r>
          </w:p>
        </w:tc>
      </w:tr>
      <w:tr w:rsidR="00E745BF" w:rsidRPr="00C05254" w14:paraId="35F6A196" w14:textId="77777777" w:rsidTr="00810264">
        <w:tc>
          <w:tcPr>
            <w:tcW w:w="1367" w:type="dxa"/>
          </w:tcPr>
          <w:p w14:paraId="47669E1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25" w:type="dxa"/>
          </w:tcPr>
          <w:p w14:paraId="46CB597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申論時間</w:t>
            </w:r>
          </w:p>
        </w:tc>
        <w:tc>
          <w:tcPr>
            <w:tcW w:w="6746" w:type="dxa"/>
          </w:tcPr>
          <w:p w14:paraId="023492F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申論時間三分鐘，不足二分三十秒或超過三分三十秒，每十五秒扣一分，不足十五秒以十五秒計。</w:t>
            </w:r>
          </w:p>
        </w:tc>
      </w:tr>
    </w:tbl>
    <w:p w14:paraId="51A1D681" w14:textId="77777777" w:rsidR="00E745BF" w:rsidRPr="00C05254" w:rsidRDefault="00E745BF" w:rsidP="00E745BF">
      <w:pPr>
        <w:spacing w:line="0" w:lineRule="atLeast"/>
        <w:rPr>
          <w:rFonts w:eastAsia="標楷體"/>
          <w:b/>
          <w:sz w:val="28"/>
          <w:szCs w:val="28"/>
        </w:rPr>
      </w:pPr>
    </w:p>
    <w:p w14:paraId="48AEE9A1" w14:textId="77777777" w:rsidR="00E745BF" w:rsidRPr="00C05254" w:rsidRDefault="00E745BF" w:rsidP="00E745BF">
      <w:pPr>
        <w:numPr>
          <w:ilvl w:val="0"/>
          <w:numId w:val="1"/>
        </w:numPr>
        <w:spacing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質詢規定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191D7B87" w14:textId="77777777" w:rsidTr="00FA67BB">
        <w:tc>
          <w:tcPr>
            <w:tcW w:w="1260" w:type="dxa"/>
          </w:tcPr>
          <w:p w14:paraId="7945AC5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0F254B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質詢範圍</w:t>
            </w:r>
          </w:p>
        </w:tc>
        <w:tc>
          <w:tcPr>
            <w:tcW w:w="6720" w:type="dxa"/>
          </w:tcPr>
          <w:p w14:paraId="6BA7A2C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質詢者可提出任何與辯題相關之合理而清晰的問題，但不得利用質詢時間自行作申論。</w:t>
            </w:r>
          </w:p>
        </w:tc>
      </w:tr>
      <w:tr w:rsidR="00E745BF" w:rsidRPr="00C05254" w14:paraId="6760F324" w14:textId="77777777" w:rsidTr="00FA67BB">
        <w:tc>
          <w:tcPr>
            <w:tcW w:w="1260" w:type="dxa"/>
          </w:tcPr>
          <w:p w14:paraId="1B189C0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A264B9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質詢權利</w:t>
            </w:r>
          </w:p>
        </w:tc>
        <w:tc>
          <w:tcPr>
            <w:tcW w:w="6720" w:type="dxa"/>
          </w:tcPr>
          <w:p w14:paraId="4A2E257C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質詢者之權利僅為發問問題，對答辯者之回答不得自行引申含意或做任何結論批評。</w:t>
            </w:r>
          </w:p>
        </w:tc>
      </w:tr>
      <w:tr w:rsidR="00E745BF" w:rsidRPr="00C05254" w14:paraId="5DD7A1DA" w14:textId="77777777" w:rsidTr="00FA67BB">
        <w:tc>
          <w:tcPr>
            <w:tcW w:w="1260" w:type="dxa"/>
          </w:tcPr>
          <w:p w14:paraId="0D5C97E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43C3B0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質詢引述</w:t>
            </w:r>
          </w:p>
        </w:tc>
        <w:tc>
          <w:tcPr>
            <w:tcW w:w="6720" w:type="dxa"/>
          </w:tcPr>
          <w:p w14:paraId="05B0772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在質詢與答辯過程中，未經答辯者承認之言詞，質詢者不得引述以為質詢的依據。</w:t>
            </w:r>
          </w:p>
        </w:tc>
      </w:tr>
      <w:tr w:rsidR="00E745BF" w:rsidRPr="00C05254" w14:paraId="770CCC3A" w14:textId="77777777" w:rsidTr="00FA67BB">
        <w:tc>
          <w:tcPr>
            <w:tcW w:w="1260" w:type="dxa"/>
          </w:tcPr>
          <w:p w14:paraId="3469191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EF53D1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惡意制止</w:t>
            </w:r>
          </w:p>
        </w:tc>
        <w:tc>
          <w:tcPr>
            <w:tcW w:w="6720" w:type="dxa"/>
          </w:tcPr>
          <w:p w14:paraId="6136314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質詢之問題非為選擇題時，質詢者可適時要求答辯者停止回答，但不得惡意制止答辯者之回答，或不給答辯機會。</w:t>
            </w:r>
          </w:p>
        </w:tc>
      </w:tr>
      <w:tr w:rsidR="00E745BF" w:rsidRPr="00C05254" w14:paraId="40D0955A" w14:textId="77777777" w:rsidTr="00FA67BB">
        <w:tc>
          <w:tcPr>
            <w:tcW w:w="1260" w:type="dxa"/>
          </w:tcPr>
          <w:p w14:paraId="4103B4B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637F29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質詢時間</w:t>
            </w:r>
          </w:p>
        </w:tc>
        <w:tc>
          <w:tcPr>
            <w:tcW w:w="6720" w:type="dxa"/>
          </w:tcPr>
          <w:p w14:paraId="6B629A9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質詢時間是三分鐘，由質詢者控制，答辯者不得異議。時間不足二分三十秒不扣分，超過三分三十秒，每十五秒扣一分，不足十五秒以十五秒計。</w:t>
            </w:r>
          </w:p>
        </w:tc>
      </w:tr>
      <w:tr w:rsidR="00E745BF" w:rsidRPr="00C05254" w14:paraId="06E41FBB" w14:textId="77777777" w:rsidTr="00FA67BB">
        <w:tc>
          <w:tcPr>
            <w:tcW w:w="1260" w:type="dxa"/>
          </w:tcPr>
          <w:p w14:paraId="1CFE6E1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39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7D264B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超時</w:t>
            </w:r>
            <w:r w:rsidRPr="00C05254">
              <w:rPr>
                <w:rFonts w:eastAsia="標楷體"/>
                <w:sz w:val="28"/>
                <w:szCs w:val="28"/>
              </w:rPr>
              <w:t>I</w:t>
            </w:r>
          </w:p>
        </w:tc>
        <w:tc>
          <w:tcPr>
            <w:tcW w:w="6720" w:type="dxa"/>
          </w:tcPr>
          <w:p w14:paraId="0D6F6E3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在三分三十秒之前，經質詢者以言語或動作制止，但答辯者仍繼續發言超時者，應扣答辯者的分數。</w:t>
            </w:r>
          </w:p>
        </w:tc>
      </w:tr>
      <w:tr w:rsidR="00E745BF" w:rsidRPr="00C05254" w14:paraId="057C2669" w14:textId="77777777" w:rsidTr="00FA67BB">
        <w:tc>
          <w:tcPr>
            <w:tcW w:w="1260" w:type="dxa"/>
          </w:tcPr>
          <w:p w14:paraId="78A2040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A824C9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超時</w:t>
            </w:r>
            <w:r w:rsidRPr="00C05254">
              <w:rPr>
                <w:rFonts w:eastAsia="標楷體"/>
                <w:sz w:val="28"/>
                <w:szCs w:val="28"/>
              </w:rPr>
              <w:t>II</w:t>
            </w:r>
          </w:p>
        </w:tc>
        <w:tc>
          <w:tcPr>
            <w:tcW w:w="6720" w:type="dxa"/>
          </w:tcPr>
          <w:p w14:paraId="73C27129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在三分三十秒後，質詢者仍繼續發言或質詢者未制止，而讓答辯者繼續發言超時者，應扣質詢者分數。</w:t>
            </w:r>
          </w:p>
        </w:tc>
      </w:tr>
    </w:tbl>
    <w:p w14:paraId="06DA4F02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答辯規定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746ED1BF" w14:textId="77777777" w:rsidTr="00FA67BB">
        <w:tc>
          <w:tcPr>
            <w:tcW w:w="1260" w:type="dxa"/>
          </w:tcPr>
          <w:p w14:paraId="0015B06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B1E485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答辯義務</w:t>
            </w:r>
          </w:p>
        </w:tc>
        <w:tc>
          <w:tcPr>
            <w:tcW w:w="6720" w:type="dxa"/>
          </w:tcPr>
          <w:p w14:paraId="33CA56C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答辯者須切題回答，不得答非所問或藉故拖延時間；亦不得與隊友磋商或由隊友代答。</w:t>
            </w:r>
          </w:p>
        </w:tc>
      </w:tr>
      <w:tr w:rsidR="00E745BF" w:rsidRPr="00C05254" w14:paraId="591A0BAC" w14:textId="77777777" w:rsidTr="00FA67BB">
        <w:tc>
          <w:tcPr>
            <w:tcW w:w="1260" w:type="dxa"/>
          </w:tcPr>
          <w:p w14:paraId="5A718FF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1ACA8B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搶答違規</w:t>
            </w:r>
          </w:p>
        </w:tc>
        <w:tc>
          <w:tcPr>
            <w:tcW w:w="6720" w:type="dxa"/>
          </w:tcPr>
          <w:p w14:paraId="67D1078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質詢者未加制止，答辯者之回答不受限制，但經質詢者制止後，不得繼續搶答或發言。</w:t>
            </w:r>
          </w:p>
        </w:tc>
      </w:tr>
      <w:tr w:rsidR="00E745BF" w:rsidRPr="00C05254" w14:paraId="7BE4B454" w14:textId="77777777" w:rsidTr="00FA67BB">
        <w:tc>
          <w:tcPr>
            <w:tcW w:w="1260" w:type="dxa"/>
          </w:tcPr>
          <w:p w14:paraId="573EB29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B55C39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答辯方式</w:t>
            </w:r>
          </w:p>
        </w:tc>
        <w:tc>
          <w:tcPr>
            <w:tcW w:w="6720" w:type="dxa"/>
          </w:tcPr>
          <w:p w14:paraId="443D39F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答辯者回答問題時、不限定於「是」與「否」但不得否認己方已陳述之言詞或立場。</w:t>
            </w:r>
          </w:p>
        </w:tc>
      </w:tr>
      <w:tr w:rsidR="00E745BF" w:rsidRPr="00C05254" w14:paraId="247A7574" w14:textId="77777777" w:rsidTr="00FA67BB">
        <w:tc>
          <w:tcPr>
            <w:tcW w:w="1260" w:type="dxa"/>
          </w:tcPr>
          <w:p w14:paraId="0FE6FC4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B6993C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答辯權益</w:t>
            </w:r>
          </w:p>
        </w:tc>
        <w:tc>
          <w:tcPr>
            <w:tcW w:w="6720" w:type="dxa"/>
          </w:tcPr>
          <w:p w14:paraId="0C57EF0D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答辯者必須回答問題，但認為問題涉及個人隱私或違反規則時，應向主席提出抗議，經裁定抗議成立後，答辯者可以不必回答。</w:t>
            </w:r>
          </w:p>
        </w:tc>
      </w:tr>
      <w:tr w:rsidR="00E745BF" w:rsidRPr="00C05254" w14:paraId="6B8AB5E2" w14:textId="77777777" w:rsidTr="00FA67BB">
        <w:tc>
          <w:tcPr>
            <w:tcW w:w="1260" w:type="dxa"/>
          </w:tcPr>
          <w:p w14:paraId="08F8B1A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7C4AE6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反質詢</w:t>
            </w:r>
          </w:p>
        </w:tc>
        <w:tc>
          <w:tcPr>
            <w:tcW w:w="6720" w:type="dxa"/>
          </w:tcPr>
          <w:p w14:paraId="5F62C77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答辯者對問題有不明確時，可以要求質詢者重述其問</w:t>
            </w:r>
            <w:r w:rsidRPr="00C05254">
              <w:rPr>
                <w:rFonts w:eastAsia="標楷體"/>
                <w:sz w:val="28"/>
                <w:szCs w:val="28"/>
              </w:rPr>
              <w:lastRenderedPageBreak/>
              <w:t>題，但不得因此對質詢者提出任何反問或反要求。</w:t>
            </w:r>
          </w:p>
        </w:tc>
      </w:tr>
    </w:tbl>
    <w:p w14:paraId="43708BE6" w14:textId="77777777" w:rsidR="00E745BF" w:rsidRPr="00C05254" w:rsidRDefault="00E745BF" w:rsidP="00E745BF">
      <w:pPr>
        <w:spacing w:line="0" w:lineRule="atLeast"/>
        <w:rPr>
          <w:rFonts w:eastAsia="標楷體"/>
          <w:b/>
          <w:sz w:val="28"/>
          <w:szCs w:val="28"/>
        </w:rPr>
      </w:pPr>
    </w:p>
    <w:p w14:paraId="4FB3C681" w14:textId="77777777" w:rsidR="00E745BF" w:rsidRPr="00C05254" w:rsidRDefault="00E745BF" w:rsidP="00E745BF">
      <w:pPr>
        <w:numPr>
          <w:ilvl w:val="0"/>
          <w:numId w:val="1"/>
        </w:numPr>
        <w:spacing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結論規定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572B0772" w14:textId="77777777" w:rsidTr="00FA67BB">
        <w:tc>
          <w:tcPr>
            <w:tcW w:w="1260" w:type="dxa"/>
          </w:tcPr>
          <w:p w14:paraId="3ED3156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2EA239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結論代表</w:t>
            </w:r>
          </w:p>
        </w:tc>
        <w:tc>
          <w:tcPr>
            <w:tcW w:w="6720" w:type="dxa"/>
          </w:tcPr>
          <w:p w14:paraId="2B64DACF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由雙方三位辯士中，各自推選一人擔任，唯其身份未公開表明者，尚可在結論前更換。</w:t>
            </w:r>
          </w:p>
        </w:tc>
      </w:tr>
      <w:tr w:rsidR="00E745BF" w:rsidRPr="00C05254" w14:paraId="642C8EA1" w14:textId="77777777" w:rsidTr="00FA67BB">
        <w:tc>
          <w:tcPr>
            <w:tcW w:w="1260" w:type="dxa"/>
          </w:tcPr>
          <w:p w14:paraId="28C98ED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77A5DB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結論職責</w:t>
            </w:r>
          </w:p>
        </w:tc>
        <w:tc>
          <w:tcPr>
            <w:tcW w:w="6720" w:type="dxa"/>
          </w:tcPr>
          <w:p w14:paraId="0C6A46D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結論代表僅能就正反雙方的論證過程加以分析、歸納、整理陳述、反駁圍剿，但不得提出任何新論點或新論證。</w:t>
            </w:r>
          </w:p>
        </w:tc>
      </w:tr>
      <w:tr w:rsidR="00E745BF" w:rsidRPr="00C05254" w14:paraId="0A880598" w14:textId="77777777" w:rsidTr="00FA67BB">
        <w:tc>
          <w:tcPr>
            <w:tcW w:w="1260" w:type="dxa"/>
          </w:tcPr>
          <w:p w14:paraId="1C689F3E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4B1BE7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結論時間</w:t>
            </w:r>
          </w:p>
        </w:tc>
        <w:tc>
          <w:tcPr>
            <w:tcW w:w="6720" w:type="dxa"/>
          </w:tcPr>
          <w:p w14:paraId="61E4331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結論時間三分鐘，不足二分三十秒或超過三分三十秒，每十五秒扣一分，不足十五秒以十五秒計。</w:t>
            </w:r>
          </w:p>
        </w:tc>
      </w:tr>
    </w:tbl>
    <w:p w14:paraId="1F4B59B5" w14:textId="77777777" w:rsidR="00E745BF" w:rsidRPr="00C05254" w:rsidRDefault="00E745BF" w:rsidP="00E745BF">
      <w:pPr>
        <w:numPr>
          <w:ilvl w:val="0"/>
          <w:numId w:val="1"/>
        </w:num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抗議申訴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4EFF0B05" w14:textId="77777777" w:rsidTr="00FA67BB">
        <w:tc>
          <w:tcPr>
            <w:tcW w:w="1260" w:type="dxa"/>
          </w:tcPr>
          <w:p w14:paraId="28BD452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49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012BF31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權益受損</w:t>
            </w:r>
          </w:p>
        </w:tc>
        <w:tc>
          <w:tcPr>
            <w:tcW w:w="6720" w:type="dxa"/>
          </w:tcPr>
          <w:p w14:paraId="6A3D5BF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比賽過程中，任何一方認為自身權益受損時，可依下列條款向主席提出抗議或申訴。</w:t>
            </w:r>
          </w:p>
        </w:tc>
      </w:tr>
      <w:tr w:rsidR="00E745BF" w:rsidRPr="00C05254" w14:paraId="2742708B" w14:textId="77777777" w:rsidTr="00FA67BB">
        <w:tc>
          <w:tcPr>
            <w:tcW w:w="1260" w:type="dxa"/>
          </w:tcPr>
          <w:p w14:paraId="2956ADF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D5B91F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抗議方式</w:t>
            </w:r>
          </w:p>
        </w:tc>
        <w:tc>
          <w:tcPr>
            <w:tcW w:w="6720" w:type="dxa"/>
          </w:tcPr>
          <w:p w14:paraId="3CFBE9B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辯論過程中，任何一方有違反本規則第二十二條～第四十八條之規定時，他方抗議者應向主席高呼「抗議」以提醒注意；待主席受理並暫停計時後，抗議者必須說明抗議之條款或事項及原因和理由。</w:t>
            </w:r>
          </w:p>
        </w:tc>
      </w:tr>
      <w:tr w:rsidR="00E745BF" w:rsidRPr="00C05254" w14:paraId="7F2B38B7" w14:textId="77777777" w:rsidTr="00FA67BB">
        <w:tc>
          <w:tcPr>
            <w:tcW w:w="1260" w:type="dxa"/>
          </w:tcPr>
          <w:p w14:paraId="3AE4548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648B4BD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申論抗議</w:t>
            </w:r>
          </w:p>
        </w:tc>
        <w:tc>
          <w:tcPr>
            <w:tcW w:w="6720" w:type="dxa"/>
          </w:tcPr>
          <w:p w14:paraId="4EE9ECB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當一方在做申論時，若有違規事項，他方之抗議限由結論代表，當場當時即席提出。</w:t>
            </w:r>
          </w:p>
        </w:tc>
      </w:tr>
      <w:tr w:rsidR="00E745BF" w:rsidRPr="00C05254" w14:paraId="2FC2F789" w14:textId="77777777" w:rsidTr="00FA67BB">
        <w:tc>
          <w:tcPr>
            <w:tcW w:w="1260" w:type="dxa"/>
          </w:tcPr>
          <w:p w14:paraId="382BB79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02E35E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質詢抗議</w:t>
            </w:r>
          </w:p>
        </w:tc>
        <w:tc>
          <w:tcPr>
            <w:tcW w:w="6720" w:type="dxa"/>
          </w:tcPr>
          <w:p w14:paraId="07D5CA6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質詢與答辯時，若有違規事項發生時，限由台上的雙方辯士，當場當時即席提出抗議。</w:t>
            </w:r>
          </w:p>
        </w:tc>
      </w:tr>
      <w:tr w:rsidR="00E745BF" w:rsidRPr="00C05254" w14:paraId="3C9C156D" w14:textId="77777777" w:rsidTr="00FA67BB">
        <w:tc>
          <w:tcPr>
            <w:tcW w:w="1260" w:type="dxa"/>
          </w:tcPr>
          <w:p w14:paraId="659F1F5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4835D9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結論抗議</w:t>
            </w:r>
          </w:p>
        </w:tc>
        <w:tc>
          <w:tcPr>
            <w:tcW w:w="6720" w:type="dxa"/>
          </w:tcPr>
          <w:p w14:paraId="5EAA0C0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結論時雙方辯士均不得當場提出抗議，若有違規事項，應於雙方結論完畢後三分鐘內，由結論代表以書面向主席提出抗議。</w:t>
            </w:r>
          </w:p>
        </w:tc>
      </w:tr>
      <w:tr w:rsidR="00E745BF" w:rsidRPr="00C05254" w14:paraId="1EE32950" w14:textId="77777777" w:rsidTr="00FA67BB">
        <w:tc>
          <w:tcPr>
            <w:tcW w:w="1260" w:type="dxa"/>
          </w:tcPr>
          <w:p w14:paraId="4AEEC8DE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59CD76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其他抗議</w:t>
            </w:r>
          </w:p>
        </w:tc>
        <w:tc>
          <w:tcPr>
            <w:tcW w:w="6720" w:type="dxa"/>
          </w:tcPr>
          <w:p w14:paraId="2D011DDB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辯論過程當中，在申論、質詢、結論以外時段，若有違規的事項發生，得由他方結論代表，當場當時向主席提出抗議。</w:t>
            </w:r>
          </w:p>
        </w:tc>
      </w:tr>
      <w:tr w:rsidR="00E745BF" w:rsidRPr="00C05254" w14:paraId="3CAA9D5C" w14:textId="77777777" w:rsidTr="00FA67BB">
        <w:tc>
          <w:tcPr>
            <w:tcW w:w="1260" w:type="dxa"/>
          </w:tcPr>
          <w:p w14:paraId="0BB491D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94CC72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申訴方式</w:t>
            </w:r>
          </w:p>
        </w:tc>
        <w:tc>
          <w:tcPr>
            <w:tcW w:w="6720" w:type="dxa"/>
          </w:tcPr>
          <w:p w14:paraId="0180939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雙方結論完後三分鐘內，領隊可就比賽過程中之程序問題，以書面向主席提出申訴。</w:t>
            </w:r>
          </w:p>
        </w:tc>
      </w:tr>
      <w:tr w:rsidR="00E745BF" w:rsidRPr="00C05254" w14:paraId="7481F0C2" w14:textId="77777777" w:rsidTr="00FA67BB">
        <w:tc>
          <w:tcPr>
            <w:tcW w:w="1260" w:type="dxa"/>
          </w:tcPr>
          <w:p w14:paraId="7863B14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394FAD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程序問題</w:t>
            </w:r>
          </w:p>
        </w:tc>
        <w:tc>
          <w:tcPr>
            <w:tcW w:w="6720" w:type="dxa"/>
          </w:tcPr>
          <w:p w14:paraId="2566C78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程序問題係指：</w:t>
            </w:r>
          </w:p>
          <w:p w14:paraId="7300F78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主辦單位之人為疏失</w:t>
            </w:r>
          </w:p>
          <w:p w14:paraId="072406E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計分統計之錯誤</w:t>
            </w:r>
          </w:p>
          <w:p w14:paraId="0C2A7DB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馬錶誤計或時間報錯</w:t>
            </w:r>
          </w:p>
          <w:p w14:paraId="5525206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4"/>
            </w:r>
            <w:r w:rsidRPr="00C05254">
              <w:rPr>
                <w:rFonts w:eastAsia="標楷體"/>
                <w:sz w:val="28"/>
                <w:szCs w:val="28"/>
              </w:rPr>
              <w:t>鈴聲按錯或分數扣錯</w:t>
            </w:r>
          </w:p>
          <w:p w14:paraId="0C5A051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5"/>
            </w:r>
            <w:r w:rsidRPr="00C05254">
              <w:rPr>
                <w:rFonts w:eastAsia="標楷體"/>
                <w:sz w:val="28"/>
                <w:szCs w:val="28"/>
              </w:rPr>
              <w:t>主席或評審裁決有誤</w:t>
            </w:r>
          </w:p>
        </w:tc>
      </w:tr>
    </w:tbl>
    <w:p w14:paraId="37FE4587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第十一章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處理原則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32CA3DE8" w14:textId="77777777" w:rsidTr="00FA67BB">
        <w:tc>
          <w:tcPr>
            <w:tcW w:w="1260" w:type="dxa"/>
          </w:tcPr>
          <w:p w14:paraId="30BE1A0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57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7F9F53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處理原則</w:t>
            </w:r>
          </w:p>
        </w:tc>
        <w:tc>
          <w:tcPr>
            <w:tcW w:w="6720" w:type="dxa"/>
          </w:tcPr>
          <w:p w14:paraId="1FA908FB" w14:textId="735C5C7D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違規事項除發言時間超時違規部份，由主席主動要求扣分外，其他的違規係採不抗議不裁決、有裁決就必</w:t>
            </w: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扣分之原則。申訴事項無論裁決成立與否均不扣分。</w:t>
            </w:r>
          </w:p>
        </w:tc>
      </w:tr>
      <w:tr w:rsidR="00E745BF" w:rsidRPr="00C05254" w14:paraId="05D37381" w14:textId="77777777" w:rsidTr="00FA67BB">
        <w:tc>
          <w:tcPr>
            <w:tcW w:w="1260" w:type="dxa"/>
          </w:tcPr>
          <w:p w14:paraId="13B5B40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lastRenderedPageBreak/>
              <w:t>第</w:t>
            </w:r>
            <w:r w:rsidRPr="00C05254">
              <w:rPr>
                <w:rFonts w:eastAsia="標楷體"/>
                <w:sz w:val="28"/>
                <w:szCs w:val="28"/>
              </w:rPr>
              <w:t>58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CC7C2E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裁決方式</w:t>
            </w:r>
          </w:p>
        </w:tc>
        <w:tc>
          <w:tcPr>
            <w:tcW w:w="6720" w:type="dxa"/>
          </w:tcPr>
          <w:p w14:paraId="568D4D18" w14:textId="77777777" w:rsidR="00E745BF" w:rsidRPr="00C05254" w:rsidRDefault="00E745BF" w:rsidP="00FA67BB">
            <w:pPr>
              <w:tabs>
                <w:tab w:val="left" w:pos="1993"/>
              </w:tabs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抗議之裁決，主席可不經由討論逕行獨立裁決，亦或徵詢在場評審之意見，以多數決裁定。對於申訴事項，主席必須要會同評審共同討論裁決，並做適當之說明或處理。</w:t>
            </w:r>
          </w:p>
        </w:tc>
      </w:tr>
      <w:tr w:rsidR="00E745BF" w:rsidRPr="00C05254" w14:paraId="522ED48F" w14:textId="77777777" w:rsidTr="00FA67BB">
        <w:tc>
          <w:tcPr>
            <w:tcW w:w="1260" w:type="dxa"/>
          </w:tcPr>
          <w:p w14:paraId="1C02D0E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59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3156B9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不合程序</w:t>
            </w:r>
          </w:p>
        </w:tc>
        <w:tc>
          <w:tcPr>
            <w:tcW w:w="6720" w:type="dxa"/>
          </w:tcPr>
          <w:p w14:paraId="57CC42E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申訴或抗議若非由有權提出之人提出，縱使嚴重違規，主席仍應以不合程序駁回並扣分。</w:t>
            </w:r>
          </w:p>
        </w:tc>
      </w:tr>
      <w:tr w:rsidR="00E745BF" w:rsidRPr="00C05254" w14:paraId="46F037ED" w14:textId="77777777" w:rsidTr="00FA67BB">
        <w:tc>
          <w:tcPr>
            <w:tcW w:w="1260" w:type="dxa"/>
          </w:tcPr>
          <w:p w14:paraId="699D407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60</w:t>
            </w:r>
            <w:r w:rsidRPr="00C05254">
              <w:rPr>
                <w:rFonts w:eastAsia="標楷體" w:hAnsi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0BF499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扣分標準</w:t>
            </w:r>
          </w:p>
        </w:tc>
        <w:tc>
          <w:tcPr>
            <w:tcW w:w="6720" w:type="dxa"/>
          </w:tcPr>
          <w:p w14:paraId="5576BAFC" w14:textId="77777777" w:rsidR="00E745BF" w:rsidRPr="00C05254" w:rsidRDefault="00E745BF" w:rsidP="00FA67BB">
            <w:pPr>
              <w:spacing w:line="0" w:lineRule="atLeast"/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 w:hAnsi="標楷體"/>
                <w:sz w:val="28"/>
                <w:szCs w:val="28"/>
              </w:rPr>
              <w:t>違規抗議經裁定後，每次以扣一分為原則。發言者在鈴聲三響後，有任何聲音、言語，包括「謝謝」都算超時，應被扣分。</w:t>
            </w:r>
          </w:p>
        </w:tc>
      </w:tr>
    </w:tbl>
    <w:p w14:paraId="089E6BE6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第十二章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評分標準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025852FF" w14:textId="77777777" w:rsidTr="00FA67BB">
        <w:tc>
          <w:tcPr>
            <w:tcW w:w="1260" w:type="dxa"/>
          </w:tcPr>
          <w:p w14:paraId="409E002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087837A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評分標準</w:t>
            </w:r>
          </w:p>
        </w:tc>
        <w:tc>
          <w:tcPr>
            <w:tcW w:w="6720" w:type="dxa"/>
          </w:tcPr>
          <w:p w14:paraId="06FBBB9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每隊總分三百五十分，係就個人成績、結論成績、和團體成績分別評定之。</w:t>
            </w:r>
          </w:p>
        </w:tc>
      </w:tr>
      <w:tr w:rsidR="00E745BF" w:rsidRPr="00C05254" w14:paraId="075CC683" w14:textId="77777777" w:rsidTr="00FA67BB">
        <w:tc>
          <w:tcPr>
            <w:tcW w:w="1260" w:type="dxa"/>
          </w:tcPr>
          <w:p w14:paraId="1174AA8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3BE9EC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個人成績</w:t>
            </w:r>
          </w:p>
        </w:tc>
        <w:tc>
          <w:tcPr>
            <w:tcW w:w="6720" w:type="dxa"/>
          </w:tcPr>
          <w:p w14:paraId="02DD85A5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個人成績以一百分為滿分，其中申論佔四十分、質詢佔四十分、答辯佔二十分。</w:t>
            </w:r>
          </w:p>
        </w:tc>
      </w:tr>
      <w:tr w:rsidR="00E745BF" w:rsidRPr="00C05254" w14:paraId="7B0BDC1C" w14:textId="77777777" w:rsidTr="00FA67BB">
        <w:tc>
          <w:tcPr>
            <w:tcW w:w="1260" w:type="dxa"/>
          </w:tcPr>
          <w:p w14:paraId="0D38529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4C4D11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申論分數</w:t>
            </w:r>
          </w:p>
        </w:tc>
        <w:tc>
          <w:tcPr>
            <w:tcW w:w="6720" w:type="dxa"/>
          </w:tcPr>
          <w:p w14:paraId="4D957DE7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申論評分標準包括：論證事實佔十分、組織結構佔十分、演說技巧佔十分、說服能力佔十分，合計四十分。</w:t>
            </w:r>
          </w:p>
        </w:tc>
      </w:tr>
      <w:tr w:rsidR="00E745BF" w:rsidRPr="00C05254" w14:paraId="6AC0B25A" w14:textId="77777777" w:rsidTr="00FA67BB">
        <w:tc>
          <w:tcPr>
            <w:tcW w:w="1260" w:type="dxa"/>
          </w:tcPr>
          <w:p w14:paraId="11080C2B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64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7CC799F8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質詢分數</w:t>
            </w:r>
          </w:p>
        </w:tc>
        <w:tc>
          <w:tcPr>
            <w:tcW w:w="6720" w:type="dxa"/>
          </w:tcPr>
          <w:p w14:paraId="106AC2D2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質詢評分標準包括：質詢內容佔十分、邏輯推理佔十分、表達能力佔十分、風度儀態佔十分，合計四十分。</w:t>
            </w:r>
          </w:p>
        </w:tc>
      </w:tr>
      <w:tr w:rsidR="00E745BF" w:rsidRPr="00C05254" w14:paraId="1E5DB594" w14:textId="77777777" w:rsidTr="00FA67BB">
        <w:tc>
          <w:tcPr>
            <w:tcW w:w="1260" w:type="dxa"/>
          </w:tcPr>
          <w:p w14:paraId="7D870C2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65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0E9E565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答辯分數</w:t>
            </w:r>
          </w:p>
        </w:tc>
        <w:tc>
          <w:tcPr>
            <w:tcW w:w="6720" w:type="dxa"/>
          </w:tcPr>
          <w:p w14:paraId="68123A9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答辯評分標準包括：機智反應佔十分、風度儀態佔十分，合計二十分。</w:t>
            </w:r>
          </w:p>
        </w:tc>
      </w:tr>
      <w:tr w:rsidR="00E745BF" w:rsidRPr="00C05254" w14:paraId="3F9175A2" w14:textId="77777777" w:rsidTr="00FA67BB">
        <w:tc>
          <w:tcPr>
            <w:tcW w:w="1260" w:type="dxa"/>
          </w:tcPr>
          <w:p w14:paraId="0C0BADA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66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710E28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結論成績</w:t>
            </w:r>
          </w:p>
        </w:tc>
        <w:tc>
          <w:tcPr>
            <w:tcW w:w="6720" w:type="dxa"/>
          </w:tcPr>
          <w:p w14:paraId="1DCF94F0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結論之評分標準包括：分析佔十分、歸納佔十分、反駁佔十分、演說技巧佔十分，合計四十分。</w:t>
            </w:r>
          </w:p>
        </w:tc>
      </w:tr>
      <w:tr w:rsidR="00E745BF" w:rsidRPr="00C05254" w14:paraId="0C444ACF" w14:textId="77777777" w:rsidTr="00FA67BB">
        <w:tc>
          <w:tcPr>
            <w:tcW w:w="1260" w:type="dxa"/>
          </w:tcPr>
          <w:p w14:paraId="4A5A9567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67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10226A2F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團體成績</w:t>
            </w:r>
          </w:p>
        </w:tc>
        <w:tc>
          <w:tcPr>
            <w:tcW w:w="6720" w:type="dxa"/>
          </w:tcPr>
          <w:p w14:paraId="135057C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團體成績之評分：以整體架構及團隊精神為主佔十分。</w:t>
            </w:r>
          </w:p>
        </w:tc>
      </w:tr>
      <w:tr w:rsidR="00E745BF" w:rsidRPr="00C05254" w14:paraId="06BA488A" w14:textId="77777777" w:rsidTr="00FA67BB">
        <w:tc>
          <w:tcPr>
            <w:tcW w:w="1260" w:type="dxa"/>
          </w:tcPr>
          <w:p w14:paraId="32F68EB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68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37CCC53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修改成績</w:t>
            </w:r>
          </w:p>
        </w:tc>
        <w:tc>
          <w:tcPr>
            <w:tcW w:w="6720" w:type="dxa"/>
          </w:tcPr>
          <w:p w14:paraId="45B68933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評分表一經提出，除另有抗議或申訴事項，須由計分人員統一加減分外，評審不得再以任何理由修改成績。</w:t>
            </w:r>
          </w:p>
        </w:tc>
      </w:tr>
    </w:tbl>
    <w:p w14:paraId="337D95E6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t>第十三章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勝負判定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0CBC4372" w14:textId="77777777" w:rsidTr="00FA67BB">
        <w:tc>
          <w:tcPr>
            <w:tcW w:w="1260" w:type="dxa"/>
          </w:tcPr>
          <w:p w14:paraId="73EC6222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69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E7D9A6D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勝負判定</w:t>
            </w:r>
          </w:p>
        </w:tc>
        <w:tc>
          <w:tcPr>
            <w:tcW w:w="6720" w:type="dxa"/>
          </w:tcPr>
          <w:p w14:paraId="439A2CF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勝負採評審票決制，以得票較高之一方判為勝隊、另一方為負隊；若雙方得票相同時則以評審評分之總合來裁決勝負；而雙方得票相同且總成績亦相同時，依結論成績、申論成績、質詢成績、答辯成績之順序，依次比較高低分，以判定勝負。</w:t>
            </w:r>
          </w:p>
        </w:tc>
      </w:tr>
      <w:tr w:rsidR="00E745BF" w:rsidRPr="00C05254" w14:paraId="5B3F6948" w14:textId="77777777" w:rsidTr="00FA67BB">
        <w:tc>
          <w:tcPr>
            <w:tcW w:w="1260" w:type="dxa"/>
          </w:tcPr>
          <w:p w14:paraId="2D7430FA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70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D87A203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平手再賽</w:t>
            </w:r>
          </w:p>
        </w:tc>
        <w:tc>
          <w:tcPr>
            <w:tcW w:w="6720" w:type="dxa"/>
          </w:tcPr>
          <w:p w14:paraId="375F39F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若以上述方式均無法分出勝負時，則以相同辯題雙方互換立場、於二十四小時內再賽一場，決定勝負。</w:t>
            </w:r>
          </w:p>
        </w:tc>
      </w:tr>
      <w:tr w:rsidR="00E745BF" w:rsidRPr="00C05254" w14:paraId="278087A5" w14:textId="77777777" w:rsidTr="00FA67BB">
        <w:tc>
          <w:tcPr>
            <w:tcW w:w="1260" w:type="dxa"/>
          </w:tcPr>
          <w:p w14:paraId="2AB6E3F9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71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455481C0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直判勝負</w:t>
            </w:r>
          </w:p>
        </w:tc>
        <w:tc>
          <w:tcPr>
            <w:tcW w:w="6720" w:type="dxa"/>
          </w:tcPr>
          <w:p w14:paraId="560288BA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比賽隊伍若有以下情況發生時，得由主席會同評審，共同裁決該隊失敗、不計成績：</w:t>
            </w:r>
          </w:p>
          <w:p w14:paraId="3A442994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1"/>
            </w:r>
            <w:r w:rsidRPr="00C05254">
              <w:rPr>
                <w:rFonts w:eastAsia="標楷體"/>
                <w:sz w:val="28"/>
                <w:szCs w:val="28"/>
              </w:rPr>
              <w:t>領隊以書面表示棄權，或比賽開始十分鐘後仍無法出賽者。</w:t>
            </w:r>
          </w:p>
          <w:p w14:paraId="63FBDCB8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lastRenderedPageBreak/>
              <w:sym w:font="Wingdings" w:char="F082"/>
            </w:r>
            <w:r w:rsidRPr="00C05254">
              <w:rPr>
                <w:rFonts w:eastAsia="標楷體"/>
                <w:sz w:val="28"/>
                <w:szCs w:val="28"/>
              </w:rPr>
              <w:t>引發重大事故，造成辯論比賽中斷，且無法再恢復進行者。</w:t>
            </w:r>
          </w:p>
          <w:p w14:paraId="504F6366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3"/>
            </w:r>
            <w:r w:rsidRPr="00C05254">
              <w:rPr>
                <w:rFonts w:eastAsia="標楷體"/>
                <w:sz w:val="28"/>
                <w:szCs w:val="28"/>
              </w:rPr>
              <w:t>參賽辯士不是青商會友，或不在該隊報名單中或經證實為冒名頂替者。</w:t>
            </w:r>
          </w:p>
          <w:p w14:paraId="10A510C1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sym w:font="Wingdings" w:char="F084"/>
            </w:r>
            <w:r w:rsidRPr="00C05254">
              <w:rPr>
                <w:rFonts w:eastAsia="標楷體"/>
                <w:sz w:val="28"/>
                <w:szCs w:val="28"/>
              </w:rPr>
              <w:t>參賽辯士在比賽開始後，違反第十九條因故更換或中途離席者。</w:t>
            </w:r>
          </w:p>
        </w:tc>
      </w:tr>
    </w:tbl>
    <w:p w14:paraId="08E07C04" w14:textId="77777777" w:rsidR="00E745BF" w:rsidRPr="00C05254" w:rsidRDefault="00E745BF" w:rsidP="00E745BF">
      <w:pPr>
        <w:spacing w:beforeLines="50" w:before="180" w:line="0" w:lineRule="atLeast"/>
        <w:rPr>
          <w:rFonts w:eastAsia="標楷體"/>
          <w:b/>
          <w:sz w:val="36"/>
          <w:szCs w:val="36"/>
        </w:rPr>
      </w:pPr>
      <w:r w:rsidRPr="00C05254">
        <w:rPr>
          <w:rFonts w:eastAsia="標楷體" w:hAnsi="標楷體"/>
          <w:b/>
          <w:sz w:val="36"/>
          <w:szCs w:val="36"/>
        </w:rPr>
        <w:lastRenderedPageBreak/>
        <w:t>第十四章</w:t>
      </w:r>
      <w:r w:rsidRPr="00C05254">
        <w:rPr>
          <w:rFonts w:eastAsia="標楷體"/>
          <w:b/>
          <w:sz w:val="36"/>
          <w:szCs w:val="36"/>
        </w:rPr>
        <w:t xml:space="preserve"> </w:t>
      </w:r>
      <w:r w:rsidRPr="00C05254">
        <w:rPr>
          <w:rFonts w:eastAsia="標楷體" w:hAnsi="標楷體"/>
          <w:b/>
          <w:sz w:val="36"/>
          <w:szCs w:val="36"/>
        </w:rPr>
        <w:t>其它事項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59"/>
        <w:gridCol w:w="1559"/>
        <w:gridCol w:w="6712"/>
      </w:tblGrid>
      <w:tr w:rsidR="00E745BF" w:rsidRPr="00C05254" w14:paraId="39120CC4" w14:textId="77777777" w:rsidTr="00FA67BB">
        <w:tc>
          <w:tcPr>
            <w:tcW w:w="1260" w:type="dxa"/>
          </w:tcPr>
          <w:p w14:paraId="27026C56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72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2302F2A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凍結規則</w:t>
            </w:r>
          </w:p>
        </w:tc>
        <w:tc>
          <w:tcPr>
            <w:tcW w:w="6720" w:type="dxa"/>
          </w:tcPr>
          <w:p w14:paraId="4323376C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經領隊會議全體四分之三以上出席，出席代表三分之二以上決議通過，得修改或凍結本規則第二十二條～第六十八條部份條款，唯其效力只限予該次比賽活動。</w:t>
            </w:r>
          </w:p>
        </w:tc>
      </w:tr>
      <w:tr w:rsidR="00E745BF" w:rsidRPr="00C05254" w14:paraId="4C6EDE03" w14:textId="77777777" w:rsidTr="00FA67BB">
        <w:tc>
          <w:tcPr>
            <w:tcW w:w="1260" w:type="dxa"/>
          </w:tcPr>
          <w:p w14:paraId="04808F94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第</w:t>
            </w:r>
            <w:r w:rsidRPr="00C05254">
              <w:rPr>
                <w:rFonts w:eastAsia="標楷體"/>
                <w:sz w:val="28"/>
                <w:szCs w:val="28"/>
              </w:rPr>
              <w:t>73</w:t>
            </w:r>
            <w:r w:rsidRPr="00C05254">
              <w:rPr>
                <w:rFonts w:eastAsia="標楷體"/>
                <w:sz w:val="28"/>
                <w:szCs w:val="28"/>
              </w:rPr>
              <w:t>條</w:t>
            </w:r>
          </w:p>
        </w:tc>
        <w:tc>
          <w:tcPr>
            <w:tcW w:w="1560" w:type="dxa"/>
          </w:tcPr>
          <w:p w14:paraId="5310C21C" w14:textId="77777777" w:rsidR="00E745BF" w:rsidRPr="00C05254" w:rsidRDefault="00E745BF" w:rsidP="00FA67B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修改規則</w:t>
            </w:r>
          </w:p>
        </w:tc>
        <w:tc>
          <w:tcPr>
            <w:tcW w:w="6720" w:type="dxa"/>
          </w:tcPr>
          <w:p w14:paraId="44F37F7E" w14:textId="77777777" w:rsidR="00E745BF" w:rsidRPr="00C05254" w:rsidRDefault="00E745BF" w:rsidP="00FA67B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C05254">
              <w:rPr>
                <w:rFonts w:eastAsia="標楷體"/>
                <w:sz w:val="28"/>
                <w:szCs w:val="28"/>
              </w:rPr>
              <w:t>本規則得視實際需要，由總會奧瑞岡委員會報請總會理事會核備修改之，並於次一年度開始實施。</w:t>
            </w:r>
          </w:p>
        </w:tc>
      </w:tr>
    </w:tbl>
    <w:p w14:paraId="5447FFBE" w14:textId="77777777" w:rsidR="00E745BF" w:rsidRPr="00C05254" w:rsidRDefault="00E745BF" w:rsidP="00E745BF">
      <w:pPr>
        <w:rPr>
          <w:sz w:val="22"/>
          <w:szCs w:val="20"/>
        </w:rPr>
      </w:pPr>
    </w:p>
    <w:p w14:paraId="692AF004" w14:textId="77777777" w:rsidR="00052070" w:rsidRPr="00C05254" w:rsidRDefault="00052070">
      <w:pPr>
        <w:rPr>
          <w:sz w:val="22"/>
          <w:szCs w:val="20"/>
        </w:rPr>
      </w:pPr>
    </w:p>
    <w:sectPr w:rsidR="00052070" w:rsidRPr="00C05254" w:rsidSect="007E533A">
      <w:headerReference w:type="even" r:id="rId7"/>
      <w:headerReference w:type="default" r:id="rId8"/>
      <w:pgSz w:w="11906" w:h="16838"/>
      <w:pgMar w:top="680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4A4C" w14:textId="77777777" w:rsidR="00DB75CE" w:rsidRDefault="00DB75CE">
      <w:r>
        <w:separator/>
      </w:r>
    </w:p>
  </w:endnote>
  <w:endnote w:type="continuationSeparator" w:id="0">
    <w:p w14:paraId="43C02C20" w14:textId="77777777" w:rsidR="00DB75CE" w:rsidRDefault="00DB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E130" w14:textId="77777777" w:rsidR="00DB75CE" w:rsidRDefault="00DB75CE">
      <w:r>
        <w:separator/>
      </w:r>
    </w:p>
  </w:footnote>
  <w:footnote w:type="continuationSeparator" w:id="0">
    <w:p w14:paraId="40D37DCC" w14:textId="77777777" w:rsidR="00DB75CE" w:rsidRDefault="00DB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23DF" w14:textId="77777777" w:rsidR="00D5768B" w:rsidRDefault="00E745BF" w:rsidP="004954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9C0DE9" w14:textId="77777777" w:rsidR="00D5768B" w:rsidRDefault="00DB75CE" w:rsidP="00B32CB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ECB0" w14:textId="77777777" w:rsidR="00D5768B" w:rsidRPr="00B32CB2" w:rsidRDefault="00E745BF" w:rsidP="004954A8">
    <w:pPr>
      <w:pStyle w:val="a3"/>
      <w:framePr w:wrap="around" w:vAnchor="text" w:hAnchor="margin" w:xAlign="right" w:y="1"/>
      <w:rPr>
        <w:rStyle w:val="a5"/>
        <w:sz w:val="24"/>
        <w:szCs w:val="24"/>
      </w:rPr>
    </w:pPr>
    <w:r w:rsidRPr="00B32CB2">
      <w:rPr>
        <w:rStyle w:val="a5"/>
        <w:sz w:val="24"/>
        <w:szCs w:val="24"/>
      </w:rPr>
      <w:fldChar w:fldCharType="begin"/>
    </w:r>
    <w:r w:rsidRPr="00B32CB2">
      <w:rPr>
        <w:rStyle w:val="a5"/>
        <w:sz w:val="24"/>
        <w:szCs w:val="24"/>
      </w:rPr>
      <w:instrText xml:space="preserve">PAGE  </w:instrText>
    </w:r>
    <w:r w:rsidRPr="00B32CB2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</w:t>
    </w:r>
    <w:r w:rsidRPr="00B32CB2">
      <w:rPr>
        <w:rStyle w:val="a5"/>
        <w:sz w:val="24"/>
        <w:szCs w:val="24"/>
      </w:rPr>
      <w:fldChar w:fldCharType="end"/>
    </w:r>
  </w:p>
  <w:p w14:paraId="7C80F7B9" w14:textId="77777777" w:rsidR="00D5768B" w:rsidRDefault="00E745BF" w:rsidP="008E1F6C">
    <w:pPr>
      <w:pStyle w:val="a3"/>
      <w:spacing w:afterLines="50" w:after="120"/>
      <w:ind w:right="357"/>
      <w:jc w:val="right"/>
      <w:rPr>
        <w:rFonts w:ascii="華康隸書體W3" w:eastAsia="華康隸書體W3"/>
        <w:sz w:val="28"/>
        <w:szCs w:val="28"/>
      </w:rPr>
    </w:pPr>
    <w:r w:rsidRPr="00B32CB2">
      <w:rPr>
        <w:rFonts w:ascii="華康隸書體W3" w:eastAsia="華康隸書體W3" w:hint="eastAsia"/>
        <w:sz w:val="28"/>
        <w:szCs w:val="28"/>
      </w:rPr>
      <w:t>奧瑞岡規則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591"/>
    <w:multiLevelType w:val="hybridMultilevel"/>
    <w:tmpl w:val="0A98C998"/>
    <w:lvl w:ilvl="0" w:tplc="19E0FF70">
      <w:start w:val="1"/>
      <w:numFmt w:val="taiwaneseCountingThousand"/>
      <w:lvlText w:val="第%1章"/>
      <w:lvlJc w:val="left"/>
      <w:pPr>
        <w:ind w:left="1605" w:hanging="16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BF"/>
    <w:rsid w:val="00052070"/>
    <w:rsid w:val="0011214D"/>
    <w:rsid w:val="00180436"/>
    <w:rsid w:val="001B561F"/>
    <w:rsid w:val="004D2FA1"/>
    <w:rsid w:val="00810264"/>
    <w:rsid w:val="00850A2D"/>
    <w:rsid w:val="00BD1217"/>
    <w:rsid w:val="00C05254"/>
    <w:rsid w:val="00DB75CE"/>
    <w:rsid w:val="00E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6A1"/>
  <w15:chartTrackingRefBased/>
  <w15:docId w15:val="{4CB60E76-F1B8-4C37-A1D0-28DC1809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BF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4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45B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7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竫白 鄒</dc:creator>
  <cp:keywords/>
  <dc:description/>
  <cp:lastModifiedBy>皇仁 陳</cp:lastModifiedBy>
  <cp:revision>6</cp:revision>
  <dcterms:created xsi:type="dcterms:W3CDTF">2020-04-05T10:18:00Z</dcterms:created>
  <dcterms:modified xsi:type="dcterms:W3CDTF">2022-02-17T04:42:00Z</dcterms:modified>
</cp:coreProperties>
</file>